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6B3" w:rsidRDefault="007256B3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7256B3" w:rsidRDefault="007256B3">
      <w:pPr>
        <w:pStyle w:val="newncpi"/>
        <w:ind w:firstLine="0"/>
        <w:jc w:val="center"/>
      </w:pPr>
      <w:r>
        <w:rPr>
          <w:rStyle w:val="datepr"/>
        </w:rPr>
        <w:t>19 декабря 2018 г.</w:t>
      </w:r>
      <w:r>
        <w:rPr>
          <w:rStyle w:val="number"/>
        </w:rPr>
        <w:t xml:space="preserve"> № 914</w:t>
      </w:r>
    </w:p>
    <w:p w:rsidR="007256B3" w:rsidRDefault="007256B3">
      <w:pPr>
        <w:pStyle w:val="titlencpi"/>
      </w:pPr>
      <w:r>
        <w:t>Об утверждении специфических санитарно-эпидемиологических требований к содержанию и эксплуатации источников и систем питьевого водоснабжения</w:t>
      </w:r>
    </w:p>
    <w:p w:rsidR="007256B3" w:rsidRDefault="007256B3">
      <w:pPr>
        <w:pStyle w:val="preamble"/>
      </w:pPr>
      <w:r>
        <w:t>На основании абзаца второго подпункта 2.1 пункта 2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 ноября 2017 г. № 7 «О развитии предпринимательства», Совет Министров Республики Беларусь ПОСТАНОВЛЯЕТ:</w:t>
      </w:r>
    </w:p>
    <w:p w:rsidR="007256B3" w:rsidRDefault="007256B3">
      <w:pPr>
        <w:pStyle w:val="point"/>
      </w:pPr>
      <w:r>
        <w:t>1. Утвердить прилагаемые специфические санитарно-эпидемиологические требования к содержанию и эксплуатации источников и систем питьевого водоснабжения.</w:t>
      </w:r>
    </w:p>
    <w:p w:rsidR="007256B3" w:rsidRDefault="007256B3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 к содержанию и эксплуатации источников и систем питьевого водоснабжения, утверждаемых настоящим постановлением.</w:t>
      </w:r>
    </w:p>
    <w:p w:rsidR="007256B3" w:rsidRDefault="007256B3">
      <w:pPr>
        <w:pStyle w:val="point"/>
      </w:pPr>
      <w:r>
        <w:t>3. Настоящее постановление вступает в силу через три месяца после его официального опубликования.</w:t>
      </w:r>
    </w:p>
    <w:p w:rsidR="007256B3" w:rsidRDefault="007256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9"/>
        <w:gridCol w:w="4699"/>
      </w:tblGrid>
      <w:tr w:rsidR="007256B3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56B3" w:rsidRDefault="007256B3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256B3" w:rsidRDefault="007256B3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С.Румас</w:t>
            </w:r>
            <w:proofErr w:type="spellEnd"/>
          </w:p>
        </w:tc>
      </w:tr>
    </w:tbl>
    <w:p w:rsidR="007256B3" w:rsidRDefault="007256B3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8"/>
        <w:gridCol w:w="2350"/>
      </w:tblGrid>
      <w:tr w:rsidR="007256B3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capu1"/>
            </w:pPr>
            <w:r>
              <w:t>УТВЕРЖДЕНО</w:t>
            </w:r>
          </w:p>
          <w:p w:rsidR="007256B3" w:rsidRDefault="007256B3">
            <w:pPr>
              <w:pStyle w:val="cap1"/>
            </w:pPr>
            <w:r>
              <w:t xml:space="preserve">Постановление 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19.12.2018 № 914</w:t>
            </w:r>
          </w:p>
        </w:tc>
      </w:tr>
    </w:tbl>
    <w:p w:rsidR="007256B3" w:rsidRDefault="007256B3">
      <w:pPr>
        <w:pStyle w:val="titleu"/>
      </w:pPr>
      <w:r>
        <w:t>Специфические санитарно-эпидемиологические требования к содержанию и эксплуатации источников и систем питьевого водоснабжения</w:t>
      </w:r>
    </w:p>
    <w:p w:rsidR="007256B3" w:rsidRDefault="007256B3">
      <w:pPr>
        <w:pStyle w:val="chapter"/>
      </w:pPr>
      <w:r>
        <w:t>ГЛАВА 1</w:t>
      </w:r>
      <w:r>
        <w:br/>
        <w:t>ОБЩИЕ ПОЛОЖЕНИЯ</w:t>
      </w:r>
    </w:p>
    <w:p w:rsidR="007256B3" w:rsidRDefault="007256B3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 содержанию и эксплуатации источников, централизованных и нецентрализованных систем питьевого водоснабжения, в том числе требования к организации зон санитарной охраны источников централизованных систем питьевого водоснабжения, а также требования к контролю показателей безопасности питьевой воды.</w:t>
      </w:r>
    </w:p>
    <w:p w:rsidR="007256B3" w:rsidRDefault="007256B3">
      <w:pPr>
        <w:pStyle w:val="point"/>
      </w:pPr>
      <w:r>
        <w:t>2. </w:t>
      </w:r>
      <w:proofErr w:type="gramStart"/>
      <w:r>
        <w:t>Для целей настоящих специфических санитарно-эпидемиологических требований используются основные термины и их определения в значениях, установленных Водным кодексом Республики Беларусь, законами Республики Беларусь от 24 июня 1999 г. № 271-З «О питьевом водоснабжении», от 5 июля 2004 г. № 300-З «Об архитектурной, градостроительной и строительной деятельности в Республике Беларусь», от 7 января 2012 г. № 340-З «О санитарно-эпидемиологическом благополучии населения».</w:t>
      </w:r>
      <w:proofErr w:type="gramEnd"/>
    </w:p>
    <w:p w:rsidR="007256B3" w:rsidRDefault="007256B3">
      <w:pPr>
        <w:pStyle w:val="point"/>
      </w:pPr>
      <w:r>
        <w:t>3. Питьевая вода, получаемая потребителями, должна соответствовать установленным гигиеническим нормативам, определяющим показатели ее безопасности.</w:t>
      </w:r>
    </w:p>
    <w:p w:rsidR="007256B3" w:rsidRDefault="007256B3">
      <w:pPr>
        <w:pStyle w:val="point"/>
      </w:pPr>
      <w:r>
        <w:lastRenderedPageBreak/>
        <w:t>4. Технологическое и иное оборудование, продукция, предназначенные для подготовки питьевой воды, изготавливаются из материалов, разрешенных для применения при контакте с питьевой водой.</w:t>
      </w:r>
    </w:p>
    <w:p w:rsidR="007256B3" w:rsidRDefault="007256B3">
      <w:pPr>
        <w:pStyle w:val="point"/>
      </w:pPr>
      <w:r>
        <w:t>5. Работники, деятельность которых связана с производством, хранением, транспортировкой и реализацией питьевой воды, в том числе с обслуживанием водозаборных сооружений и водопроводных сетей, проходят гигиеническое обучение.</w:t>
      </w:r>
    </w:p>
    <w:p w:rsidR="007256B3" w:rsidRDefault="007256B3">
      <w:pPr>
        <w:pStyle w:val="newncpi"/>
      </w:pPr>
      <w:r>
        <w:t xml:space="preserve">Обязательные медицинские осмотры отдельных категорий работников, указанных в части первой настоящего пункта, проводятся в порядке, установленном законодательством. Такие работники допускаются </w:t>
      </w:r>
      <w:proofErr w:type="gramStart"/>
      <w:r>
        <w:t>к работе при наличии медицинской справки о состоянии здоровья с отметкой о прохождении</w:t>
      </w:r>
      <w:proofErr w:type="gramEnd"/>
      <w:r>
        <w:t xml:space="preserve"> гигиенического обучения.</w:t>
      </w:r>
    </w:p>
    <w:p w:rsidR="007256B3" w:rsidRDefault="007256B3">
      <w:pPr>
        <w:pStyle w:val="point"/>
      </w:pPr>
      <w:r>
        <w:t>6. Сбор, обработка и распределение питьевой воды входят в перечень работ и услуг, представляющих потенциальную опасность для жизни и здоровья населения, установленный постановлением Министерства здравоохранения Республики Беларусь от 17 июля 2012 г. № 104, и подлежат государственной санитарно-гигиенической экспертизе в порядке, установленном законодательством.</w:t>
      </w:r>
    </w:p>
    <w:p w:rsidR="007256B3" w:rsidRDefault="007256B3">
      <w:pPr>
        <w:pStyle w:val="point"/>
      </w:pPr>
      <w:r>
        <w:t>7. Лица, виновные в нарушении настоящих специфических санитарно-эпидемиологических требований, несут ответственность в соответствии с законодательством.</w:t>
      </w:r>
    </w:p>
    <w:p w:rsidR="007256B3" w:rsidRDefault="007256B3">
      <w:pPr>
        <w:pStyle w:val="chapter"/>
      </w:pPr>
      <w:r>
        <w:t>ГЛАВА 2</w:t>
      </w:r>
      <w:r>
        <w:br/>
        <w:t xml:space="preserve">ОРГАНИЗАЦИЯ </w:t>
      </w:r>
      <w:proofErr w:type="gramStart"/>
      <w:r>
        <w:t>ЗОН САНИТАРНОЙ ОХРАНЫ ИСТОЧНИКОВ ЦЕНТРАЛИЗОВАННЫХ СИСТЕМ ПИТЬЕВОГО ВОДОСНАБЖЕНИЯ</w:t>
      </w:r>
      <w:proofErr w:type="gramEnd"/>
    </w:p>
    <w:p w:rsidR="007256B3" w:rsidRDefault="007256B3">
      <w:pPr>
        <w:pStyle w:val="point"/>
      </w:pPr>
      <w:r>
        <w:t>8. Зоны санитарной охраны (далее – ЗСО) организуются для источников централизованных систем питьевого водоснабжения.</w:t>
      </w:r>
    </w:p>
    <w:p w:rsidR="007256B3" w:rsidRDefault="007256B3">
      <w:pPr>
        <w:pStyle w:val="point"/>
      </w:pPr>
      <w:r>
        <w:t>9. Границы каждого из трех поясов ЗСО источников централизованных систем питьевого водоснабжения, а также режим деятельности в их пределах определены законодательством в области питьевого водоснабжения, в том числе требованиями, содержащимися в настоящей главе.</w:t>
      </w:r>
    </w:p>
    <w:p w:rsidR="007256B3" w:rsidRDefault="007256B3">
      <w:pPr>
        <w:pStyle w:val="point"/>
      </w:pPr>
      <w:r>
        <w:t>10. Границы первого пояса ЗСО подземного источника питьевого водоснабжения устанавливаются от одиночного водозабора или от крайних водозаборных сооружений группового водозабора на расстоянии не менее:</w:t>
      </w:r>
    </w:p>
    <w:p w:rsidR="007256B3" w:rsidRDefault="007256B3">
      <w:pPr>
        <w:pStyle w:val="newncpi"/>
      </w:pPr>
      <w:r>
        <w:t>30 метров – при использовании защищенных подземных вод;</w:t>
      </w:r>
    </w:p>
    <w:p w:rsidR="007256B3" w:rsidRDefault="007256B3">
      <w:pPr>
        <w:pStyle w:val="newncpi"/>
      </w:pPr>
      <w:r>
        <w:t>50 метров – при использовании недостаточно защищенных подземных вод.</w:t>
      </w:r>
    </w:p>
    <w:p w:rsidR="007256B3" w:rsidRDefault="007256B3">
      <w:pPr>
        <w:pStyle w:val="newncpi"/>
      </w:pPr>
      <w:r>
        <w:t>Для водозаборов с использованием защищенных подземных вод, расположенных на территории объекта, исключающего возможность загрязнения почвы и подземных вод, расстояние от водозабора до границы первого пояса ЗСО при наличии гидрогеологического обоснования допускается уменьшать по согласованию с органами, осуществляющими государственный санитарный надзор, до 15 и 25 метров соответственно.</w:t>
      </w:r>
    </w:p>
    <w:p w:rsidR="007256B3" w:rsidRDefault="007256B3">
      <w:pPr>
        <w:pStyle w:val="newncpi"/>
      </w:pPr>
      <w:r>
        <w:t>В случае</w:t>
      </w:r>
      <w:proofErr w:type="gramStart"/>
      <w:r>
        <w:t>,</w:t>
      </w:r>
      <w:proofErr w:type="gramEnd"/>
      <w:r>
        <w:t xml:space="preserve"> если в группе подземных водозаборов расстояние между скважинами более 30 и 50 метров для защищенных и недостаточно защищенных подземных вод соответственно, первый пояс ЗСО для скважин огораживается отдельно.</w:t>
      </w:r>
    </w:p>
    <w:p w:rsidR="007256B3" w:rsidRDefault="007256B3">
      <w:pPr>
        <w:pStyle w:val="newncpi"/>
      </w:pPr>
      <w:r>
        <w:t>Границы второго и третьего поясов ЗСО подземного водозабора определяются гидродинамическими расчетами, учитывающими время продвижения микробного и химического загрязнения до водозабора соответственно.</w:t>
      </w:r>
    </w:p>
    <w:p w:rsidR="007256B3" w:rsidRDefault="007256B3">
      <w:pPr>
        <w:pStyle w:val="point"/>
      </w:pPr>
      <w:r>
        <w:t>11. Первый пояс ЗСО поверхностного источника питьевого водоснабжения включает участки акватории и прилегающей береговой зоны поверхностного источника питьевого водоснабжения, в пределах которых расположены сооружения водоприемника, сеточного берегового колодца, раздельной или совмещенной насосной станции первого подъема и других сооружений.</w:t>
      </w:r>
    </w:p>
    <w:p w:rsidR="007256B3" w:rsidRDefault="007256B3">
      <w:pPr>
        <w:pStyle w:val="point"/>
      </w:pPr>
      <w:r>
        <w:t>12. Границы первого пояса ЗСО водотока, в том числе подводящего канала, устанавливаются на расстоянии не менее:</w:t>
      </w:r>
    </w:p>
    <w:p w:rsidR="007256B3" w:rsidRDefault="007256B3">
      <w:pPr>
        <w:pStyle w:val="newncpi"/>
      </w:pPr>
      <w:r>
        <w:lastRenderedPageBreak/>
        <w:t>200 метров от водозабора – вверх по течению;</w:t>
      </w:r>
    </w:p>
    <w:p w:rsidR="007256B3" w:rsidRDefault="007256B3">
      <w:pPr>
        <w:pStyle w:val="newncpi"/>
      </w:pPr>
      <w:r>
        <w:t>100 метров от водозабора – вниз по течению;</w:t>
      </w:r>
    </w:p>
    <w:p w:rsidR="007256B3" w:rsidRDefault="007256B3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7256B3" w:rsidRDefault="007256B3">
      <w:pPr>
        <w:pStyle w:val="newncpi"/>
      </w:pPr>
      <w:proofErr w:type="gramStart"/>
      <w:r>
        <w:t>В направлении к</w:t>
      </w:r>
      <w:proofErr w:type="gramEnd"/>
      <w:r>
        <w:t xml:space="preserve"> противоположному берегу в границы первого пояса ЗСО водотока включаются вся акватория и противоположный берег шириной 50 метров от линии уреза воды при летне-осенней межени при ширине водотока менее 100 метров и полоса акватории шириной не менее 100 метров при ширине водотока более 100 метров.</w:t>
      </w:r>
    </w:p>
    <w:p w:rsidR="007256B3" w:rsidRDefault="007256B3">
      <w:pPr>
        <w:pStyle w:val="newncpi"/>
      </w:pPr>
      <w:r>
        <w:t>Границы второго пояса ЗСО водотока устанавливаются:</w:t>
      </w:r>
    </w:p>
    <w:p w:rsidR="007256B3" w:rsidRDefault="007256B3">
      <w:pPr>
        <w:pStyle w:val="newncpi"/>
      </w:pPr>
      <w:r>
        <w:t>вверх по течению, включая притоки, – исходя из скорости течения воды, усредненной по ширине и длине водотока или для отдельных его участков, чтобы время протекания воды от границы пояса до водозабора при среднемесячном расходе воды 95 процентов обеспеченности было не менее 5 суток;</w:t>
      </w:r>
    </w:p>
    <w:p w:rsidR="007256B3" w:rsidRDefault="007256B3">
      <w:pPr>
        <w:pStyle w:val="newncpi"/>
      </w:pPr>
      <w:r>
        <w:t>вниз по течению – на расстоянии не менее 250 метров от водозабора;</w:t>
      </w:r>
    </w:p>
    <w:p w:rsidR="007256B3" w:rsidRDefault="007256B3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7256B3" w:rsidRDefault="007256B3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водотока,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7256B3" w:rsidRDefault="007256B3">
      <w:pPr>
        <w:pStyle w:val="newncpi"/>
      </w:pPr>
      <w:r>
        <w:t>В отдельных случаях с учетом конкретной санитарной ситуации и при соответствующем обосновании боковые границы второго пояса допускается увеличивать по согласованию с органами, осуществляющими государственный санитарный надзор.</w:t>
      </w:r>
    </w:p>
    <w:p w:rsidR="007256B3" w:rsidRDefault="007256B3">
      <w:pPr>
        <w:pStyle w:val="newncpi"/>
      </w:pPr>
      <w:r>
        <w:t>При наличии в реке подпора или обратного течения расстояние нижней границы второго пояса от водозабора устанавливается в зависимости от гидрологических и метеорологических условий по согласованию с органами, осуществляющими государственный санитарный надзор, но не менее 250 метров от водозабора.</w:t>
      </w:r>
    </w:p>
    <w:p w:rsidR="007256B3" w:rsidRDefault="007256B3">
      <w:pPr>
        <w:pStyle w:val="newncpi"/>
      </w:pPr>
      <w:r>
        <w:t>Границы третьего пояса ЗСО водотока вверх и вниз по течению совпадают с границами второго пояса ЗСО, боковые границы устанавливаются по линии водоразделов в пределах 3–5 километров, включая притоки.</w:t>
      </w:r>
    </w:p>
    <w:p w:rsidR="007256B3" w:rsidRDefault="007256B3">
      <w:pPr>
        <w:pStyle w:val="point"/>
      </w:pPr>
      <w:r>
        <w:t>13. Границы первого пояса ЗСО водоема, в том числе подводящего канала, устанавливаются на расстоянии не менее:</w:t>
      </w:r>
    </w:p>
    <w:p w:rsidR="007256B3" w:rsidRDefault="007256B3">
      <w:pPr>
        <w:pStyle w:val="newncpi"/>
      </w:pPr>
      <w:r>
        <w:t>100 метров от водозабора – по акватории во всех направлениях;</w:t>
      </w:r>
    </w:p>
    <w:p w:rsidR="007256B3" w:rsidRDefault="007256B3">
      <w:pPr>
        <w:pStyle w:val="newncpi"/>
      </w:pPr>
      <w:r>
        <w:t>100 метров от линии уреза воды при летне-осенней межени – по прилегающему к водозабору берегу.</w:t>
      </w:r>
    </w:p>
    <w:p w:rsidR="007256B3" w:rsidRDefault="007256B3">
      <w:pPr>
        <w:pStyle w:val="newncpi"/>
      </w:pPr>
      <w:r>
        <w:t>Границы второго пояса ЗСО водоема, включая притоки, устанавливаются:</w:t>
      </w:r>
    </w:p>
    <w:p w:rsidR="007256B3" w:rsidRDefault="007256B3">
      <w:pPr>
        <w:pStyle w:val="newncpi"/>
      </w:pPr>
      <w:r>
        <w:t>по акватории во всех направлениях – на расстоянии 3 километров от водозабора при наличии нагонных ветров до 10 процентов в сторону водозабора и 5 километров при наличии нагонных ветров более 10 процентов;</w:t>
      </w:r>
    </w:p>
    <w:p w:rsidR="007256B3" w:rsidRDefault="007256B3">
      <w:pPr>
        <w:pStyle w:val="newncpi"/>
      </w:pPr>
      <w:r>
        <w:t>боковые границы при равнинном рельефе местности – на расстоянии не менее 500 метров от линии уреза воды при летне-осенней межени;</w:t>
      </w:r>
    </w:p>
    <w:p w:rsidR="007256B3" w:rsidRDefault="007256B3">
      <w:pPr>
        <w:pStyle w:val="newncpi"/>
      </w:pPr>
      <w:r>
        <w:t>боковые границы при гористом рельефе местности – до вершины первого склона, обращенного в сторону водоема, но на расстоянии не менее 750 метров от линии уреза воды при летне-осенней межени при пологом склоне и не менее 1000 метров при крутом склоне.</w:t>
      </w:r>
    </w:p>
    <w:p w:rsidR="007256B3" w:rsidRDefault="007256B3">
      <w:pPr>
        <w:pStyle w:val="newncpi"/>
      </w:pPr>
      <w:r>
        <w:t>Границы третьего пояса ЗСО водоема должны быть во всех направлениях акватории водоема такими же, как для второго пояса. Боковые границы устанавливаются по линии водоразделов в пределах 3–5 километров.</w:t>
      </w:r>
    </w:p>
    <w:p w:rsidR="007256B3" w:rsidRDefault="007256B3">
      <w:pPr>
        <w:pStyle w:val="point"/>
      </w:pPr>
      <w:r>
        <w:t>14. Границы первого пояса ЗСО водопроводных сооружений устанавливаются на расстоянии не менее:</w:t>
      </w:r>
    </w:p>
    <w:p w:rsidR="007256B3" w:rsidRDefault="007256B3">
      <w:pPr>
        <w:pStyle w:val="newncpi"/>
      </w:pPr>
      <w:r>
        <w:t>30 метров – от стен запасных и регулирующих емкостей, фильтров и контактных осветлителей;</w:t>
      </w:r>
    </w:p>
    <w:p w:rsidR="007256B3" w:rsidRDefault="007256B3">
      <w:pPr>
        <w:pStyle w:val="newncpi"/>
      </w:pPr>
      <w:r>
        <w:lastRenderedPageBreak/>
        <w:t xml:space="preserve">15 метров – от остальных помещений (отстойники, </w:t>
      </w:r>
      <w:proofErr w:type="spellStart"/>
      <w:r>
        <w:t>реагентное</w:t>
      </w:r>
      <w:proofErr w:type="spellEnd"/>
      <w:r>
        <w:t xml:space="preserve"> хозяйство, склад хлора, насосные станции и иное).</w:t>
      </w:r>
    </w:p>
    <w:p w:rsidR="007256B3" w:rsidRDefault="007256B3">
      <w:pPr>
        <w:pStyle w:val="newncpi"/>
      </w:pPr>
      <w:r>
        <w:t>При расположении водопроводных сооружений на территории обслуживаемого объекта, исключающего возможность загрязнения почвы и подземных вод, указанные расстояния допускается сокращать до 10 метров по результатам государственной санитарно-гигиенической экспертизы.</w:t>
      </w:r>
    </w:p>
    <w:p w:rsidR="007256B3" w:rsidRDefault="007256B3">
      <w:pPr>
        <w:pStyle w:val="point"/>
      </w:pPr>
      <w:r>
        <w:t>15. Ширина санитарно-защитной полосы водоводов, проходящих по незастроенной территории, устанавливается по обе стороны от крайних линий водоводов:</w:t>
      </w:r>
    </w:p>
    <w:p w:rsidR="007256B3" w:rsidRDefault="007256B3">
      <w:pPr>
        <w:pStyle w:val="newncpi"/>
      </w:pPr>
      <w:r>
        <w:t>при отсутствии грунтовых вод – не менее 10 метров при диаметре водовода до 1000 миллиметров и не менее 20 метров при диаметре водовода более 1000 миллиметров;</w:t>
      </w:r>
    </w:p>
    <w:p w:rsidR="007256B3" w:rsidRDefault="007256B3">
      <w:pPr>
        <w:pStyle w:val="newncpi"/>
      </w:pPr>
      <w:r>
        <w:t>при наличии грунтовых вод – не менее 50 метров вне зависимости от диаметра водоводов.</w:t>
      </w:r>
    </w:p>
    <w:p w:rsidR="007256B3" w:rsidRDefault="007256B3">
      <w:pPr>
        <w:pStyle w:val="point"/>
      </w:pPr>
      <w:r>
        <w:t>16. В каждом из трех поясов ЗСО источников централизованных систем питьевого водоснабжения, в том числе в пределах санитарно-защитной полосы водоводов, в соответствии с их назначением устанавливается особый санитарно-противоэпидемиологический режим, а также определяется комплекс мероприятий по предупреждению ухудшения качества воды.</w:t>
      </w:r>
    </w:p>
    <w:p w:rsidR="007256B3" w:rsidRDefault="007256B3">
      <w:pPr>
        <w:pStyle w:val="point"/>
      </w:pPr>
      <w:r>
        <w:t>17. Проект ЗСО источников централизованных систем питьевого водоснабжения подлежит государственной санитарно-гигиенической экспертизе в порядке, установленном законодательством.</w:t>
      </w:r>
    </w:p>
    <w:p w:rsidR="007256B3" w:rsidRDefault="007256B3">
      <w:pPr>
        <w:pStyle w:val="point"/>
      </w:pPr>
      <w:r>
        <w:t>18. Установленные границы ЗСО источников централизованных систем питьевого водоснабжения корректируются при изменении параметров, используемых при их расчете.</w:t>
      </w:r>
    </w:p>
    <w:p w:rsidR="007256B3" w:rsidRDefault="007256B3">
      <w:pPr>
        <w:pStyle w:val="newncpi"/>
      </w:pPr>
      <w:r>
        <w:t>Скорректированные границы ЗСО источников централизованных систем питьевого водоснабжения определяются в порядке, установленном законодательством, в том числе настоящими специфическими санитарно-эпидемиологическими требованиями, для определения первоначальных границ ЗСО.</w:t>
      </w:r>
    </w:p>
    <w:p w:rsidR="007256B3" w:rsidRDefault="007256B3">
      <w:pPr>
        <w:pStyle w:val="chapter"/>
      </w:pPr>
      <w:r>
        <w:t>ГЛАВА 3</w:t>
      </w:r>
      <w:r>
        <w:br/>
        <w:t>ТРЕБОВАНИЯ К СОДЕРЖАНИЮ И ЭКСПЛУАТАЦИИ НЕЦЕНТРАЛИЗОВАННЫХ СИСТЕМ ПИТЬЕВОГО ВОДОСНАБЖЕНИЯ</w:t>
      </w:r>
    </w:p>
    <w:p w:rsidR="007256B3" w:rsidRDefault="007256B3">
      <w:pPr>
        <w:pStyle w:val="point"/>
      </w:pPr>
      <w:r>
        <w:t>19. Место расположения нецентрализованных систем питьевого водоснабжения (далее для целей настоящей главы – система) должно быть удалено на 20 метров от объектов, создающих опасность микробиологического и (или) химического загрязнения грунтовых вод (компостные кучи, складирование навоза, отходов, минеральных удобрений, ядохимикатов и другое).</w:t>
      </w:r>
    </w:p>
    <w:p w:rsidR="007256B3" w:rsidRDefault="007256B3">
      <w:pPr>
        <w:pStyle w:val="point"/>
      </w:pPr>
      <w:r>
        <w:t>20. Рядом с шахтным колодцем оборудуется скамья или иное приспособление для установки ведер либо иных емкостей.</w:t>
      </w:r>
    </w:p>
    <w:p w:rsidR="007256B3" w:rsidRDefault="007256B3">
      <w:pPr>
        <w:pStyle w:val="point"/>
      </w:pPr>
      <w:r>
        <w:t>21. Шахтный колодец оборудуется по периметру оголовком глиняного замка из глины или жирного суглинка глубиной 2 метра и шириной 1 метр в целях исключения загрязнения грунтовых вод. Над шахтным колодцем сооружается навес в целях исключения попадания атмосферных осадков.</w:t>
      </w:r>
    </w:p>
    <w:p w:rsidR="007256B3" w:rsidRDefault="007256B3">
      <w:pPr>
        <w:pStyle w:val="point"/>
      </w:pPr>
      <w:r>
        <w:t>22. Шахтный колодец оснащается устройствами для подъема питьевой воды.</w:t>
      </w:r>
    </w:p>
    <w:p w:rsidR="007256B3" w:rsidRDefault="007256B3">
      <w:pPr>
        <w:pStyle w:val="newncpi"/>
      </w:pPr>
      <w:r>
        <w:t>Подъем питьевой воды из шахтного колодца индивидуальными ведрами (бадьями) или индивидуальными электронасосами запрещается.</w:t>
      </w:r>
    </w:p>
    <w:p w:rsidR="007256B3" w:rsidRDefault="007256B3">
      <w:pPr>
        <w:pStyle w:val="point"/>
      </w:pPr>
      <w:r>
        <w:t>23. Чистка системы проводится (организуется) не реже одного раза в год с одновременным текущим ремонтом оборудования и крепления.</w:t>
      </w:r>
    </w:p>
    <w:p w:rsidR="007256B3" w:rsidRDefault="007256B3">
      <w:pPr>
        <w:pStyle w:val="newncpi"/>
      </w:pPr>
      <w:r>
        <w:t xml:space="preserve">Внеочередная чистка системы проводится при получении результатов исследований питьевой воды </w:t>
      </w:r>
      <w:proofErr w:type="gramStart"/>
      <w:r>
        <w:t>системы</w:t>
      </w:r>
      <w:proofErr w:type="gramEnd"/>
      <w:r>
        <w:t xml:space="preserve"> о ее несоответствии установленным гигиеническим нормативам.</w:t>
      </w:r>
    </w:p>
    <w:p w:rsidR="007256B3" w:rsidRDefault="007256B3">
      <w:pPr>
        <w:pStyle w:val="point"/>
      </w:pPr>
      <w:r>
        <w:t>24. После каждой чистки и (или) ремонта системы проводится ее дезинфекция с использованием разрешенных к применению средств дезинфекции в соответствии с инструкциями по их применению.</w:t>
      </w:r>
    </w:p>
    <w:p w:rsidR="007256B3" w:rsidRDefault="007256B3">
      <w:pPr>
        <w:pStyle w:val="point"/>
      </w:pPr>
      <w:r>
        <w:lastRenderedPageBreak/>
        <w:t xml:space="preserve">25. Оценка питьевой воды </w:t>
      </w:r>
      <w:proofErr w:type="gramStart"/>
      <w:r>
        <w:t>системы</w:t>
      </w:r>
      <w:proofErr w:type="gramEnd"/>
      <w:r>
        <w:t xml:space="preserve"> на соответствие установленным гигиеническим нормативам осуществляется по окончании работ по чистке и дезинфекции источника.</w:t>
      </w:r>
    </w:p>
    <w:p w:rsidR="007256B3" w:rsidRDefault="007256B3">
      <w:pPr>
        <w:pStyle w:val="point"/>
      </w:pPr>
      <w:r>
        <w:t>26. В случае несоответствия подаваемой питьевой воды системы гигиеническим нормативам принимаются меры по обеспечению потребителей питьевой водой, соответствующей установленным гигиеническим нормативам.</w:t>
      </w:r>
    </w:p>
    <w:p w:rsidR="007256B3" w:rsidRDefault="007256B3">
      <w:pPr>
        <w:pStyle w:val="chapter"/>
      </w:pPr>
      <w:r>
        <w:t>ГЛАВА 4</w:t>
      </w:r>
      <w:r>
        <w:br/>
        <w:t>ТРЕБОВАНИЯ К СОДЕРЖАНИЮ И ЭКСПЛУАТАЦИИ ЦЕНТРАЛИЗОВАННЫХ СИСТЕМ ПИТЬЕВОГО ВОДОСНАБЖЕНИЯ</w:t>
      </w:r>
    </w:p>
    <w:p w:rsidR="007256B3" w:rsidRDefault="007256B3">
      <w:pPr>
        <w:pStyle w:val="point"/>
      </w:pPr>
      <w:r>
        <w:t>27. Конструкция павильона водозаборной скважины должна обеспечивать защиту устья скважины от атмосферных осадков и грунтовых вод, возможность отбора проб питьевой воды из скважин для лабораторного исследования, наличие выпуска для воды, сливаемой при отборе таких проб.</w:t>
      </w:r>
    </w:p>
    <w:p w:rsidR="007256B3" w:rsidRDefault="007256B3">
      <w:pPr>
        <w:pStyle w:val="newncpi"/>
      </w:pPr>
      <w:r>
        <w:t>Помещение павильона водозаборной скважины содержится в чистоте (не допускается наличие мусора, опавшей листвы и посторонних предметов). Для уборки выделяется отдельный инвентарь.</w:t>
      </w:r>
    </w:p>
    <w:p w:rsidR="007256B3" w:rsidRDefault="007256B3">
      <w:pPr>
        <w:pStyle w:val="newncpi"/>
      </w:pPr>
      <w:r>
        <w:t>Павильоны водозаборных скважин закрываются на замок.</w:t>
      </w:r>
    </w:p>
    <w:p w:rsidR="007256B3" w:rsidRDefault="007256B3">
      <w:pPr>
        <w:pStyle w:val="point"/>
      </w:pPr>
      <w:r>
        <w:t>28. Конструкция оголовка водозаборной скважины должна исключать возможность загрязнения и засорения подземных вод через межтрубное пространство, предусматривать наличие крана для отбора проб питьевой воды на ближайшем прилегающем к оголовку участке трубопровода.</w:t>
      </w:r>
    </w:p>
    <w:p w:rsidR="007256B3" w:rsidRDefault="007256B3">
      <w:pPr>
        <w:pStyle w:val="newncpi"/>
      </w:pPr>
      <w:r>
        <w:t>Места соединения труб и врезки арматуры должны быть герметичными (водонепроницаемыми).</w:t>
      </w:r>
    </w:p>
    <w:p w:rsidR="007256B3" w:rsidRDefault="007256B3">
      <w:pPr>
        <w:pStyle w:val="point"/>
      </w:pPr>
      <w:r>
        <w:t>29. Конструкции резервуаров для хранения питьевой воды должны исключать попадание в них атмосферных осадков, грунтовых вод, посторонних предметов, в том числе необходимо обеспечить циркуляцию питьевой воды, приводящую к полному ее обмену в течение не более 48 часов.</w:t>
      </w:r>
    </w:p>
    <w:p w:rsidR="007256B3" w:rsidRDefault="007256B3">
      <w:pPr>
        <w:pStyle w:val="newncpi"/>
      </w:pPr>
      <w:r>
        <w:t>Емкости водонапорных башен должны быть герметичными (водонепроницаемыми).</w:t>
      </w:r>
    </w:p>
    <w:p w:rsidR="007256B3" w:rsidRDefault="007256B3">
      <w:pPr>
        <w:pStyle w:val="point"/>
      </w:pPr>
      <w:r>
        <w:t>30. Соединение хозяйственно-питьевого и технического водопроводов запрещается.</w:t>
      </w:r>
    </w:p>
    <w:p w:rsidR="007256B3" w:rsidRDefault="007256B3">
      <w:pPr>
        <w:pStyle w:val="newncpi"/>
      </w:pPr>
      <w:r>
        <w:t>Подпитка оборотной, технической систем водоснабжения может осуществляться из сети хозяйственно-питьевого водопровода при обеспечении с помощью технических средств невозможности обратного тока воды.</w:t>
      </w:r>
    </w:p>
    <w:p w:rsidR="007256B3" w:rsidRDefault="007256B3">
      <w:pPr>
        <w:pStyle w:val="point"/>
      </w:pPr>
      <w:r>
        <w:t>31. Санитарная обработка (механическая очистка (при необходимости), предварительная и повторная промывка) и дезинфекция сооружений и сетей централизованной системы питьевого водоснабжения проводятся:</w:t>
      </w:r>
    </w:p>
    <w:p w:rsidR="007256B3" w:rsidRDefault="007256B3">
      <w:pPr>
        <w:pStyle w:val="newncpi"/>
      </w:pPr>
      <w:r>
        <w:t>планово не реже одного раза в год;</w:t>
      </w:r>
    </w:p>
    <w:p w:rsidR="007256B3" w:rsidRDefault="007256B3">
      <w:pPr>
        <w:pStyle w:val="newncpi"/>
      </w:pPr>
      <w:r>
        <w:t>после окончания строительных или ремонтных работ перед вводом в эксплуатацию;</w:t>
      </w:r>
    </w:p>
    <w:p w:rsidR="007256B3" w:rsidRDefault="007256B3">
      <w:pPr>
        <w:pStyle w:val="newncpi"/>
      </w:pPr>
      <w:r>
        <w:t>в случае ухудшения качества и безопасности питьевой воды;</w:t>
      </w:r>
    </w:p>
    <w:p w:rsidR="007256B3" w:rsidRDefault="007256B3">
      <w:pPr>
        <w:pStyle w:val="newncpi"/>
      </w:pPr>
      <w:r>
        <w:t>в случае длительной остановки подачи воды в централизованной системе питьевого водоснабжения (48 часов и более);</w:t>
      </w:r>
    </w:p>
    <w:p w:rsidR="007256B3" w:rsidRDefault="007256B3">
      <w:pPr>
        <w:pStyle w:val="newncpi"/>
      </w:pPr>
      <w:r>
        <w:t>при возникновении аварий.</w:t>
      </w:r>
    </w:p>
    <w:p w:rsidR="007256B3" w:rsidRDefault="007256B3">
      <w:pPr>
        <w:pStyle w:val="newncpi"/>
      </w:pPr>
      <w:r>
        <w:t>Санитарная обработка внутренних водопроводных сетей проводится после санитарной обработки наружных водопроводных сетей.</w:t>
      </w:r>
    </w:p>
    <w:p w:rsidR="007256B3" w:rsidRDefault="007256B3">
      <w:pPr>
        <w:pStyle w:val="newncpi"/>
      </w:pPr>
      <w:r>
        <w:t xml:space="preserve">В случае получения в течение года при проведении ежемесячного производственного лабораторного контроля микробиологических и санитарно-химических (характерных для данного региона) исследований питьевой воды стабильных </w:t>
      </w:r>
      <w:proofErr w:type="gramStart"/>
      <w:r>
        <w:t>результатов</w:t>
      </w:r>
      <w:proofErr w:type="gramEnd"/>
      <w:r>
        <w:t xml:space="preserve"> о соответствии питьевой воды установленным гигиеническим нормативам плановую санитарную обработку сооружений и сетей централизованной системы питьевого водоснабжения допускается проводить один раз в два года.</w:t>
      </w:r>
    </w:p>
    <w:p w:rsidR="007256B3" w:rsidRDefault="007256B3">
      <w:pPr>
        <w:pStyle w:val="point"/>
      </w:pPr>
      <w:r>
        <w:t xml:space="preserve">32. После окончания работ по санитарной обработке сооружений и сетей централизованной системы питьевого водоснабжения проводятся лабораторные </w:t>
      </w:r>
      <w:r>
        <w:lastRenderedPageBreak/>
        <w:t xml:space="preserve">исследования двух проб, взятых последовательно с интервалом не более 48 часов из одной </w:t>
      </w:r>
      <w:proofErr w:type="spellStart"/>
      <w:r>
        <w:t>пробоотборной</w:t>
      </w:r>
      <w:proofErr w:type="spellEnd"/>
      <w:r>
        <w:t xml:space="preserve"> точки, на соответствие установленным гигиеническим нормативам.</w:t>
      </w:r>
    </w:p>
    <w:p w:rsidR="007256B3" w:rsidRDefault="007256B3">
      <w:pPr>
        <w:pStyle w:val="point"/>
      </w:pPr>
      <w:r>
        <w:t>33. Санитарная обработка сооружений и сетей централизованной системы питьевого водоснабжения считается законченной при получении результатов исследования, соответствующих установленным гигиеническим нормативам.</w:t>
      </w:r>
    </w:p>
    <w:p w:rsidR="007256B3" w:rsidRDefault="007256B3">
      <w:pPr>
        <w:pStyle w:val="point"/>
      </w:pPr>
      <w:r>
        <w:t>34. Санитарная обработка водозаборных скважин проводится после окончания строительства, работ, связанных с заменой насосного оборудования, и при затоплении павильона атмосферными осадками и (или) грунтовыми водами.</w:t>
      </w:r>
    </w:p>
    <w:p w:rsidR="007256B3" w:rsidRDefault="007256B3">
      <w:pPr>
        <w:pStyle w:val="point"/>
      </w:pPr>
      <w:r>
        <w:t>35. Санитарная обработка водозаборных скважин, сооружений и сетей централизованной системы питьевого водоснабжения производится с использованием разрешенных к применению средств дезинфекции в соответствии с инструкциями по их применению.</w:t>
      </w:r>
    </w:p>
    <w:p w:rsidR="007256B3" w:rsidRDefault="007256B3">
      <w:pPr>
        <w:pStyle w:val="point"/>
      </w:pPr>
      <w:r>
        <w:t>36. Смотровые водопроводные колодцы и павильоны артезианских скважин должны быть сухими и содержаться в чистоте без следов загрязнений.</w:t>
      </w:r>
    </w:p>
    <w:p w:rsidR="007256B3" w:rsidRDefault="007256B3">
      <w:pPr>
        <w:pStyle w:val="point"/>
      </w:pPr>
      <w:r>
        <w:t>37. В случае возникновения ситуаций, сопровождающихся отключением водоснабжения, подачей не соответствующей установленным гигиеническим нормативам питьевой воды, которые не могут быть заблаговременно предусмотрены и устранение которых не может быть осуществлено немедленно, население обеспечивается питьевой водой в порядке, установленном законодательством.</w:t>
      </w:r>
    </w:p>
    <w:p w:rsidR="007256B3" w:rsidRDefault="007256B3">
      <w:pPr>
        <w:pStyle w:val="point"/>
      </w:pPr>
      <w:r>
        <w:t>38. О возникновении повреждений или нарушений работы систем питьевого водоснабжения, чрезвычайных ситуаций, влияющих на состояние источников и систем питьевого водоснабжения, а также об отклонении от установленных гигиенических нормативов, определяющих показатели ее безопасности, незамедлительно (в течение одного часа) информируются население, территориальные органы и учреждения, осуществляющие государственный санитарный надзор.</w:t>
      </w:r>
    </w:p>
    <w:p w:rsidR="007256B3" w:rsidRDefault="007256B3">
      <w:pPr>
        <w:pStyle w:val="chapter"/>
      </w:pPr>
      <w:r>
        <w:t>ГЛАВА 5</w:t>
      </w:r>
      <w:r>
        <w:br/>
        <w:t>ТРЕБОВАНИЯ К КОНТРОЛЮ ПОКАЗАТЕЛЕЙ БЕЗОПАСНОСТИ ПИТЬЕВОЙ ВОДЫ</w:t>
      </w:r>
    </w:p>
    <w:p w:rsidR="007256B3" w:rsidRDefault="007256B3">
      <w:pPr>
        <w:pStyle w:val="point"/>
      </w:pPr>
      <w:r>
        <w:t xml:space="preserve">39. Питьевая вода должна соответствовать установленным гигиеническим нормативам перед ее поступлением в распределительную сеть, а также в точках </w:t>
      </w:r>
      <w:proofErr w:type="spellStart"/>
      <w:r>
        <w:t>водоразбора</w:t>
      </w:r>
      <w:proofErr w:type="spellEnd"/>
      <w:r>
        <w:t xml:space="preserve"> наружной и внутренней водопроводных сетей централизованных систем питьевого водоснабжения и в нецентрализованных системах питьевого водоснабжения.</w:t>
      </w:r>
    </w:p>
    <w:p w:rsidR="007256B3" w:rsidRDefault="007256B3">
      <w:pPr>
        <w:pStyle w:val="point"/>
      </w:pPr>
      <w:r>
        <w:t>40. Водопроводные сооружения для хранения, подготовки и подачи в распределительную сеть питьевой воды оборудуются кранами для отбора проб питьевой воды.</w:t>
      </w:r>
    </w:p>
    <w:p w:rsidR="007256B3" w:rsidRDefault="007256B3">
      <w:pPr>
        <w:pStyle w:val="point"/>
      </w:pPr>
      <w:r>
        <w:t>41. Контроль показателей безопасности питьевой воды осуществляется в соответствии с программой производственного контроля, в том числе путем проведения лабораторных исследований.</w:t>
      </w:r>
    </w:p>
    <w:p w:rsidR="007256B3" w:rsidRDefault="007256B3">
      <w:pPr>
        <w:pStyle w:val="point"/>
      </w:pPr>
      <w:r>
        <w:t>42. Количество и кратность отбора проб для лабораторных исследований в рамках производственного контроля:</w:t>
      </w:r>
    </w:p>
    <w:p w:rsidR="007256B3" w:rsidRDefault="007256B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7"/>
        <w:gridCol w:w="1282"/>
        <w:gridCol w:w="1532"/>
        <w:gridCol w:w="1237"/>
        <w:gridCol w:w="1455"/>
        <w:gridCol w:w="1615"/>
      </w:tblGrid>
      <w:tr w:rsidR="007256B3">
        <w:tc>
          <w:tcPr>
            <w:tcW w:w="121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Виды показателей</w:t>
            </w: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Количество (кратность) проб в течение одного года, не менее</w:t>
            </w:r>
          </w:p>
        </w:tc>
      </w:tr>
      <w:tr w:rsidR="007256B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3" w:rsidRDefault="007256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для подземных источников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для поверхностных источников</w:t>
            </w:r>
          </w:p>
        </w:tc>
      </w:tr>
      <w:tr w:rsidR="007256B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3" w:rsidRDefault="007256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7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численность населения, обеспечиваемого питьевой водой из системы водоснабжения, тыс. человек</w:t>
            </w:r>
          </w:p>
        </w:tc>
      </w:tr>
      <w:tr w:rsidR="007256B3"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6B3" w:rsidRDefault="007256B3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до 1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1–20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20–100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свыше 100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7256B3" w:rsidRDefault="007256B3">
            <w:pPr>
              <w:pStyle w:val="table10"/>
              <w:jc w:val="center"/>
            </w:pPr>
            <w:r>
              <w:t>свыше 100</w:t>
            </w:r>
          </w:p>
        </w:tc>
      </w:tr>
      <w:tr w:rsidR="007256B3">
        <w:trPr>
          <w:trHeight w:val="240"/>
        </w:trPr>
        <w:tc>
          <w:tcPr>
            <w:tcW w:w="121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t>1. Микробиологические</w:t>
            </w:r>
          </w:p>
        </w:tc>
        <w:tc>
          <w:tcPr>
            <w:tcW w:w="682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7256B3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t xml:space="preserve">2. </w:t>
            </w:r>
            <w:proofErr w:type="spellStart"/>
            <w:r>
              <w:t>Паразитологические</w:t>
            </w:r>
            <w:proofErr w:type="spellEnd"/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</w:tr>
      <w:tr w:rsidR="007256B3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lastRenderedPageBreak/>
              <w:t>3. Органолептические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50 (еженедельно)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150 (трижды в неделю)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365 (ежедневно)</w:t>
            </w:r>
          </w:p>
        </w:tc>
      </w:tr>
      <w:tr w:rsidR="007256B3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t>4. Обобщенные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4 (ежеквартально)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6 (один раз в два месяца)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24 (дважды в месяц)</w:t>
            </w:r>
          </w:p>
        </w:tc>
      </w:tr>
      <w:tr w:rsidR="007256B3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t>5. Содержание неорганических и органических веществ</w:t>
            </w:r>
          </w:p>
        </w:tc>
        <w:tc>
          <w:tcPr>
            <w:tcW w:w="6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12 (ежемесячно)</w:t>
            </w:r>
          </w:p>
        </w:tc>
      </w:tr>
      <w:tr w:rsidR="007256B3"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t>6. Показатели, связанные с технологией водоподготовки</w:t>
            </w:r>
          </w:p>
        </w:tc>
        <w:tc>
          <w:tcPr>
            <w:tcW w:w="3788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t>не реже одного раза в час – на наличие остаточного хлора, остаточного озона, не реже одного раза в смену – иных реагентов и веществ, содержание которых оптимизируется (железо и другое)</w:t>
            </w:r>
          </w:p>
        </w:tc>
      </w:tr>
      <w:tr w:rsidR="007256B3">
        <w:tc>
          <w:tcPr>
            <w:tcW w:w="121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</w:pPr>
            <w:r>
              <w:t>7. Радиологические</w:t>
            </w:r>
          </w:p>
        </w:tc>
        <w:tc>
          <w:tcPr>
            <w:tcW w:w="682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15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65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77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  <w:tc>
          <w:tcPr>
            <w:tcW w:w="85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56B3" w:rsidRDefault="007256B3">
            <w:pPr>
              <w:pStyle w:val="table10"/>
              <w:spacing w:before="120"/>
              <w:jc w:val="center"/>
            </w:pPr>
            <w:r>
              <w:t>1 (ежегодно)</w:t>
            </w:r>
          </w:p>
        </w:tc>
      </w:tr>
    </w:tbl>
    <w:p w:rsidR="007256B3" w:rsidRDefault="007256B3">
      <w:pPr>
        <w:pStyle w:val="newncpi"/>
      </w:pPr>
      <w:r>
        <w:t> </w:t>
      </w:r>
    </w:p>
    <w:p w:rsidR="007256B3" w:rsidRDefault="007256B3">
      <w:pPr>
        <w:pStyle w:val="point"/>
      </w:pPr>
      <w:r>
        <w:t xml:space="preserve">43. При лабораторных исследованиях санитарно-химических показателей питьевой воды ее безопасность определяется </w:t>
      </w:r>
      <w:proofErr w:type="gramStart"/>
      <w:r>
        <w:t>по</w:t>
      </w:r>
      <w:proofErr w:type="gramEnd"/>
      <w:r>
        <w:t>:</w:t>
      </w:r>
    </w:p>
    <w:p w:rsidR="007256B3" w:rsidRDefault="007256B3">
      <w:pPr>
        <w:pStyle w:val="newncpi"/>
      </w:pPr>
      <w:r>
        <w:t>органолептическим показателям;</w:t>
      </w:r>
    </w:p>
    <w:p w:rsidR="007256B3" w:rsidRDefault="007256B3">
      <w:pPr>
        <w:pStyle w:val="newncpi"/>
      </w:pPr>
      <w:r>
        <w:t>обобщенным показателям;</w:t>
      </w:r>
    </w:p>
    <w:p w:rsidR="007256B3" w:rsidRDefault="007256B3">
      <w:pPr>
        <w:pStyle w:val="newncpi"/>
      </w:pPr>
      <w:r>
        <w:t>содержанию вредных химических веществ, наиболее часто встречающихся в природных водах на территории Республики Беларусь, а также веществ антропогенного происхождения, получивших глобальное распространение;</w:t>
      </w:r>
    </w:p>
    <w:p w:rsidR="007256B3" w:rsidRDefault="007256B3">
      <w:pPr>
        <w:pStyle w:val="newncpi"/>
      </w:pPr>
      <w:r>
        <w:t>содержанию вредных химических веществ, поступающих и образующихся в питьевой воде в процессе ее обработки в системе водоснабжения;</w:t>
      </w:r>
    </w:p>
    <w:p w:rsidR="007256B3" w:rsidRDefault="007256B3">
      <w:pPr>
        <w:pStyle w:val="newncpi"/>
      </w:pPr>
      <w:r>
        <w:t>содержанию вредных химических веществ, поступающих в источники водоснабжения в результате хозяйственной деятельности человека.</w:t>
      </w:r>
    </w:p>
    <w:p w:rsidR="007256B3" w:rsidRDefault="007256B3">
      <w:pPr>
        <w:pStyle w:val="newncpi"/>
      </w:pPr>
      <w:r>
        <w:t>Концентрации химических веществ, для которых не установлены гигиенические нормативы содержания в питьевой воде, не должны превышать предельно допустимые концентрации этих веществ в воде водных объектов, предназначенных для хозяйственно-питьевого и культурно-бытового (рекреационного) использования.</w:t>
      </w:r>
    </w:p>
    <w:p w:rsidR="007256B3" w:rsidRDefault="007256B3">
      <w:pPr>
        <w:pStyle w:val="newncpi"/>
      </w:pPr>
      <w:r>
        <w:t>При обнаружении в питьевой воде нескольких химических веществ первого и второго классов опасности, нормируемых по санитарно-токсикологическому признаку вредности, сумма отношений фактических обнаруженных концентраций каждого из них в питьевой воде (С</w:t>
      </w:r>
      <w:proofErr w:type="gramStart"/>
      <w:r>
        <w:rPr>
          <w:vertAlign w:val="subscript"/>
        </w:rPr>
        <w:t>1</w:t>
      </w:r>
      <w:proofErr w:type="gramEnd"/>
      <w:r>
        <w:t>, С</w:t>
      </w:r>
      <w:r>
        <w:rPr>
          <w:vertAlign w:val="subscript"/>
        </w:rPr>
        <w:t xml:space="preserve">2 </w:t>
      </w:r>
      <w:r>
        <w:t xml:space="preserve">… </w:t>
      </w:r>
      <w:proofErr w:type="spellStart"/>
      <w:r>
        <w:t>С</w:t>
      </w:r>
      <w:r>
        <w:rPr>
          <w:vertAlign w:val="subscript"/>
        </w:rPr>
        <w:t>n</w:t>
      </w:r>
      <w:proofErr w:type="spellEnd"/>
      <w:r>
        <w:t>) к соответствующей предельно-допустимой концентрации (далее – ПДК) (ПДК</w:t>
      </w:r>
      <w:r>
        <w:rPr>
          <w:vertAlign w:val="subscript"/>
        </w:rPr>
        <w:t>1</w:t>
      </w:r>
      <w:r>
        <w:t>, ПДК</w:t>
      </w:r>
      <w:r>
        <w:rPr>
          <w:vertAlign w:val="subscript"/>
        </w:rPr>
        <w:t xml:space="preserve">2 </w:t>
      </w:r>
      <w:r>
        <w:t xml:space="preserve">… </w:t>
      </w:r>
      <w:proofErr w:type="spellStart"/>
      <w:r>
        <w:t>ПДК</w:t>
      </w:r>
      <w:r>
        <w:rPr>
          <w:vertAlign w:val="subscript"/>
        </w:rPr>
        <w:t>n</w:t>
      </w:r>
      <w:proofErr w:type="spellEnd"/>
      <w:r>
        <w:t>) не должна превышать единицы:</w:t>
      </w:r>
    </w:p>
    <w:p w:rsidR="007256B3" w:rsidRDefault="007256B3">
      <w:pPr>
        <w:pStyle w:val="newncpi"/>
      </w:pPr>
      <w:r>
        <w:t> </w:t>
      </w:r>
    </w:p>
    <w:p w:rsidR="007256B3" w:rsidRDefault="007256B3">
      <w:pPr>
        <w:pStyle w:val="newncpi0"/>
        <w:jc w:val="center"/>
      </w:pPr>
      <w:r>
        <w:rPr>
          <w:noProof/>
        </w:rPr>
        <w:drawing>
          <wp:inline distT="0" distB="0" distL="0" distR="0">
            <wp:extent cx="1762125" cy="428625"/>
            <wp:effectExtent l="0" t="0" r="9525" b="9525"/>
            <wp:docPr id="1" name="Рисунок 1" descr="C:\NCPI_CLIENT\EKBD\Texts\c21800914.files\0800000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NCPI_CLIENT\EKBD\Texts\c21800914.files\08000001wmz.png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B3" w:rsidRDefault="007256B3">
      <w:pPr>
        <w:pStyle w:val="newncpi"/>
      </w:pPr>
      <w:r>
        <w:t> </w:t>
      </w:r>
    </w:p>
    <w:p w:rsidR="007256B3" w:rsidRDefault="007256B3">
      <w:pPr>
        <w:pStyle w:val="point"/>
      </w:pPr>
      <w:r>
        <w:t>44. Лабораторные исследования по определению микробиологической безопасности питьевой воды осуществляются по показателям, определенным гигиеническими нормативами. Порядок исследования нормируемых микробиологических показателей определяется при составлении программы производственного контроля безопасности питьевой воды.</w:t>
      </w:r>
    </w:p>
    <w:p w:rsidR="007256B3" w:rsidRDefault="007256B3">
      <w:pPr>
        <w:pStyle w:val="point"/>
      </w:pPr>
      <w:r>
        <w:t xml:space="preserve">45. Порядок исследования нормируемых </w:t>
      </w:r>
      <w:proofErr w:type="spellStart"/>
      <w:r>
        <w:t>паразитологических</w:t>
      </w:r>
      <w:proofErr w:type="spellEnd"/>
      <w:r>
        <w:t xml:space="preserve"> показателей определяется при составлении программы производственного контроля безопасности питьевой воды.</w:t>
      </w:r>
    </w:p>
    <w:p w:rsidR="007256B3" w:rsidRDefault="007256B3">
      <w:pPr>
        <w:pStyle w:val="point"/>
      </w:pPr>
      <w:r>
        <w:t>46. При лабораторных исследованиях радиологических показателей безопасности питьевой воды определяется ее соответствие требованиям радиационной безопасности, установленным законодательством.</w:t>
      </w:r>
    </w:p>
    <w:p w:rsidR="007256B3" w:rsidRDefault="007256B3">
      <w:pPr>
        <w:pStyle w:val="newncpi"/>
      </w:pPr>
      <w:r>
        <w:t> </w:t>
      </w:r>
    </w:p>
    <w:p w:rsidR="00E05CAE" w:rsidRDefault="00E05CAE"/>
    <w:sectPr w:rsidR="00E05CAE" w:rsidSect="007256B3">
      <w:headerReference w:type="even" r:id="rId8"/>
      <w:headerReference w:type="default" r:id="rId9"/>
      <w:pgSz w:w="11906" w:h="16838"/>
      <w:pgMar w:top="1134" w:right="1120" w:bottom="1134" w:left="1400" w:header="280" w:footer="18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B6D" w:rsidRDefault="00550B6D" w:rsidP="007256B3">
      <w:pPr>
        <w:spacing w:after="0" w:line="240" w:lineRule="auto"/>
      </w:pPr>
      <w:r>
        <w:separator/>
      </w:r>
    </w:p>
  </w:endnote>
  <w:endnote w:type="continuationSeparator" w:id="0">
    <w:p w:rsidR="00550B6D" w:rsidRDefault="00550B6D" w:rsidP="00725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B6D" w:rsidRDefault="00550B6D" w:rsidP="007256B3">
      <w:pPr>
        <w:spacing w:after="0" w:line="240" w:lineRule="auto"/>
      </w:pPr>
      <w:r>
        <w:separator/>
      </w:r>
    </w:p>
  </w:footnote>
  <w:footnote w:type="continuationSeparator" w:id="0">
    <w:p w:rsidR="00550B6D" w:rsidRDefault="00550B6D" w:rsidP="00725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B3" w:rsidRDefault="007256B3" w:rsidP="00AD407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256B3" w:rsidRDefault="007256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6B3" w:rsidRPr="007256B3" w:rsidRDefault="007256B3" w:rsidP="00AD407B">
    <w:pPr>
      <w:pStyle w:val="a3"/>
      <w:framePr w:wrap="around" w:vAnchor="text" w:hAnchor="margin" w:xAlign="center" w:y="1"/>
      <w:rPr>
        <w:rStyle w:val="a7"/>
        <w:rFonts w:cs="Times New Roman"/>
        <w:sz w:val="24"/>
      </w:rPr>
    </w:pPr>
    <w:r w:rsidRPr="007256B3">
      <w:rPr>
        <w:rStyle w:val="a7"/>
        <w:rFonts w:cs="Times New Roman"/>
        <w:sz w:val="24"/>
      </w:rPr>
      <w:fldChar w:fldCharType="begin"/>
    </w:r>
    <w:r w:rsidRPr="007256B3">
      <w:rPr>
        <w:rStyle w:val="a7"/>
        <w:rFonts w:cs="Times New Roman"/>
        <w:sz w:val="24"/>
      </w:rPr>
      <w:instrText xml:space="preserve">PAGE  </w:instrText>
    </w:r>
    <w:r w:rsidRPr="007256B3">
      <w:rPr>
        <w:rStyle w:val="a7"/>
        <w:rFonts w:cs="Times New Roman"/>
        <w:sz w:val="24"/>
      </w:rPr>
      <w:fldChar w:fldCharType="separate"/>
    </w:r>
    <w:r>
      <w:rPr>
        <w:rStyle w:val="a7"/>
        <w:rFonts w:cs="Times New Roman"/>
        <w:noProof/>
        <w:sz w:val="24"/>
      </w:rPr>
      <w:t>2</w:t>
    </w:r>
    <w:r w:rsidRPr="007256B3">
      <w:rPr>
        <w:rStyle w:val="a7"/>
        <w:rFonts w:cs="Times New Roman"/>
        <w:sz w:val="24"/>
      </w:rPr>
      <w:fldChar w:fldCharType="end"/>
    </w:r>
  </w:p>
  <w:p w:rsidR="007256B3" w:rsidRPr="007256B3" w:rsidRDefault="007256B3">
    <w:pPr>
      <w:pStyle w:val="a3"/>
      <w:rPr>
        <w:rFonts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B3"/>
    <w:rsid w:val="00550B6D"/>
    <w:rsid w:val="007256B3"/>
    <w:rsid w:val="00E05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256B3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chapter">
    <w:name w:val="chapter"/>
    <w:basedOn w:val="a"/>
    <w:rsid w:val="007256B3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256B3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56B3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56B3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256B3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7256B3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256B3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256B3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56B3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56B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56B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56B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56B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56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56B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2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6B3"/>
  </w:style>
  <w:style w:type="paragraph" w:styleId="a5">
    <w:name w:val="footer"/>
    <w:basedOn w:val="a"/>
    <w:link w:val="a6"/>
    <w:uiPriority w:val="99"/>
    <w:unhideWhenUsed/>
    <w:rsid w:val="0072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6B3"/>
  </w:style>
  <w:style w:type="character" w:styleId="a7">
    <w:name w:val="page number"/>
    <w:basedOn w:val="a0"/>
    <w:uiPriority w:val="99"/>
    <w:semiHidden/>
    <w:unhideWhenUsed/>
    <w:rsid w:val="007256B3"/>
  </w:style>
  <w:style w:type="table" w:styleId="a8">
    <w:name w:val="Table Grid"/>
    <w:basedOn w:val="a1"/>
    <w:uiPriority w:val="59"/>
    <w:rsid w:val="0072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256B3"/>
    <w:pPr>
      <w:spacing w:before="240" w:after="240" w:line="240" w:lineRule="auto"/>
      <w:ind w:right="2268"/>
    </w:pPr>
    <w:rPr>
      <w:rFonts w:eastAsia="Times New Roman" w:cs="Times New Roman"/>
      <w:b/>
      <w:bCs/>
      <w:szCs w:val="28"/>
      <w:lang w:eastAsia="ru-RU"/>
    </w:rPr>
  </w:style>
  <w:style w:type="paragraph" w:customStyle="1" w:styleId="chapter">
    <w:name w:val="chapter"/>
    <w:basedOn w:val="a"/>
    <w:rsid w:val="007256B3"/>
    <w:pPr>
      <w:spacing w:before="240" w:after="240" w:line="240" w:lineRule="auto"/>
      <w:jc w:val="center"/>
    </w:pPr>
    <w:rPr>
      <w:rFonts w:eastAsiaTheme="minorEastAsia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7256B3"/>
    <w:pPr>
      <w:spacing w:before="240" w:after="240" w:line="240" w:lineRule="auto"/>
    </w:pPr>
    <w:rPr>
      <w:rFonts w:eastAsiaTheme="minorEastAsia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7256B3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7256B3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7256B3"/>
    <w:pPr>
      <w:spacing w:after="0" w:line="240" w:lineRule="auto"/>
    </w:pPr>
    <w:rPr>
      <w:rFonts w:eastAsiaTheme="minorEastAsia" w:cs="Times New Roman"/>
      <w:sz w:val="20"/>
      <w:szCs w:val="20"/>
      <w:lang w:eastAsia="ru-RU"/>
    </w:rPr>
  </w:style>
  <w:style w:type="paragraph" w:customStyle="1" w:styleId="cap1">
    <w:name w:val="cap1"/>
    <w:basedOn w:val="a"/>
    <w:rsid w:val="007256B3"/>
    <w:pPr>
      <w:spacing w:after="0" w:line="240" w:lineRule="auto"/>
    </w:pPr>
    <w:rPr>
      <w:rFonts w:eastAsiaTheme="minorEastAsia" w:cs="Times New Roman"/>
      <w:sz w:val="22"/>
      <w:lang w:eastAsia="ru-RU"/>
    </w:rPr>
  </w:style>
  <w:style w:type="paragraph" w:customStyle="1" w:styleId="capu1">
    <w:name w:val="capu1"/>
    <w:basedOn w:val="a"/>
    <w:rsid w:val="007256B3"/>
    <w:pPr>
      <w:spacing w:after="120" w:line="240" w:lineRule="auto"/>
    </w:pPr>
    <w:rPr>
      <w:rFonts w:eastAsiaTheme="minorEastAsia" w:cs="Times New Roman"/>
      <w:sz w:val="22"/>
      <w:lang w:eastAsia="ru-RU"/>
    </w:rPr>
  </w:style>
  <w:style w:type="paragraph" w:customStyle="1" w:styleId="newncpi">
    <w:name w:val="newncpi"/>
    <w:basedOn w:val="a"/>
    <w:rsid w:val="007256B3"/>
    <w:pPr>
      <w:spacing w:after="0" w:line="240" w:lineRule="auto"/>
      <w:ind w:firstLine="567"/>
      <w:jc w:val="both"/>
    </w:pPr>
    <w:rPr>
      <w:rFonts w:eastAsiaTheme="minorEastAsia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256B3"/>
    <w:pPr>
      <w:spacing w:after="0" w:line="240" w:lineRule="auto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256B3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256B3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256B3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256B3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7256B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256B3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72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6B3"/>
  </w:style>
  <w:style w:type="paragraph" w:styleId="a5">
    <w:name w:val="footer"/>
    <w:basedOn w:val="a"/>
    <w:link w:val="a6"/>
    <w:uiPriority w:val="99"/>
    <w:unhideWhenUsed/>
    <w:rsid w:val="00725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6B3"/>
  </w:style>
  <w:style w:type="character" w:styleId="a7">
    <w:name w:val="page number"/>
    <w:basedOn w:val="a0"/>
    <w:uiPriority w:val="99"/>
    <w:semiHidden/>
    <w:unhideWhenUsed/>
    <w:rsid w:val="007256B3"/>
  </w:style>
  <w:style w:type="table" w:styleId="a8">
    <w:name w:val="Table Grid"/>
    <w:basedOn w:val="a1"/>
    <w:uiPriority w:val="59"/>
    <w:rsid w:val="00725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file:///C:\NCPI_CLIENT\EKBD\Texts\c21800914.files\08000001wmz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2531</Words>
  <Characters>18481</Characters>
  <Application>Microsoft Office Word</Application>
  <DocSecurity>0</DocSecurity>
  <Lines>393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2019-06-19T07:33:00Z</dcterms:created>
  <dcterms:modified xsi:type="dcterms:W3CDTF">2019-06-19T07:34:00Z</dcterms:modified>
</cp:coreProperties>
</file>